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7340" w14:textId="3399AFEC" w:rsidR="004B552C" w:rsidRPr="004B552C" w:rsidRDefault="00125D86" w:rsidP="004B552C">
      <w:pPr>
        <w:pStyle w:val="Heading2"/>
        <w:spacing w:before="0" w:after="225"/>
        <w:ind w:left="720"/>
        <w:jc w:val="center"/>
        <w:rPr>
          <w:b/>
          <w:bCs/>
          <w:color w:val="FF0000"/>
          <w:sz w:val="22"/>
          <w:szCs w:val="22"/>
        </w:rPr>
      </w:pPr>
      <w:r w:rsidRPr="00125D86">
        <w:rPr>
          <w:b/>
          <w:bCs/>
          <w:color w:val="004586"/>
        </w:rPr>
        <w:t>Department of Agriculture, Fisheries and Forestry</w:t>
      </w:r>
    </w:p>
    <w:p w14:paraId="00000002" w14:textId="59340D5D" w:rsidR="00DF5A8D" w:rsidRPr="00125D86" w:rsidRDefault="00000000" w:rsidP="00125D86">
      <w:pPr>
        <w:pStyle w:val="Heading2"/>
        <w:numPr>
          <w:ilvl w:val="0"/>
          <w:numId w:val="6"/>
        </w:numPr>
        <w:spacing w:before="0" w:after="225"/>
        <w:jc w:val="both"/>
        <w:rPr>
          <w:b/>
          <w:bCs/>
          <w:color w:val="FF0000"/>
          <w:sz w:val="22"/>
          <w:szCs w:val="22"/>
          <w:lang w:val="en-US"/>
        </w:rPr>
      </w:pPr>
      <w:r w:rsidRPr="00125D86">
        <w:rPr>
          <w:color w:val="FF0000"/>
          <w:sz w:val="22"/>
          <w:szCs w:val="22"/>
        </w:rPr>
        <w:t xml:space="preserve">RFQ No: </w:t>
      </w:r>
      <w:r w:rsidR="00125D86" w:rsidRPr="00125D86">
        <w:rPr>
          <w:color w:val="FF0000"/>
          <w:sz w:val="22"/>
          <w:szCs w:val="22"/>
        </w:rPr>
        <w:t>LH-08237</w:t>
      </w:r>
      <w:r w:rsidR="00303E93" w:rsidRPr="00125D86">
        <w:rPr>
          <w:color w:val="FF0000"/>
          <w:sz w:val="22"/>
          <w:szCs w:val="22"/>
        </w:rPr>
        <w:t xml:space="preserve"> </w:t>
      </w:r>
      <w:r w:rsidR="00125D86" w:rsidRPr="00125D86">
        <w:rPr>
          <w:b/>
          <w:bCs/>
          <w:color w:val="FF0000"/>
          <w:sz w:val="22"/>
          <w:szCs w:val="22"/>
        </w:rPr>
        <w:t>EL1</w:t>
      </w:r>
      <w:r w:rsidR="00125D86">
        <w:rPr>
          <w:color w:val="FF0000"/>
          <w:sz w:val="22"/>
          <w:szCs w:val="22"/>
        </w:rPr>
        <w:t xml:space="preserve"> </w:t>
      </w:r>
      <w:r w:rsidR="00125D86" w:rsidRPr="00125D86">
        <w:rPr>
          <w:b/>
          <w:bCs/>
          <w:color w:val="FF0000"/>
          <w:sz w:val="22"/>
          <w:szCs w:val="22"/>
          <w:lang w:val="en-US"/>
        </w:rPr>
        <w:t>Aurion Application Technical Specialist</w:t>
      </w:r>
      <w:r w:rsidRPr="00125D86">
        <w:rPr>
          <w:b/>
          <w:bCs/>
          <w:color w:val="FF0000"/>
          <w:sz w:val="22"/>
          <w:szCs w:val="22"/>
        </w:rPr>
        <w:t xml:space="preserve"> </w:t>
      </w:r>
      <w:r w:rsidRPr="00125D86">
        <w:rPr>
          <w:color w:val="FF0000"/>
          <w:sz w:val="22"/>
          <w:szCs w:val="22"/>
        </w:rPr>
        <w:t xml:space="preserve">last date to apply </w:t>
      </w:r>
      <w:r w:rsidR="00125D86" w:rsidRPr="00125D86">
        <w:rPr>
          <w:color w:val="FF0000"/>
          <w:sz w:val="22"/>
          <w:szCs w:val="22"/>
        </w:rPr>
        <w:t>Friday, 30 October 2026</w:t>
      </w:r>
      <w:r w:rsidR="00120A0A" w:rsidRPr="00125D86">
        <w:rPr>
          <w:color w:val="FF0000"/>
          <w:sz w:val="22"/>
          <w:szCs w:val="22"/>
        </w:rPr>
        <w:t>.</w:t>
      </w:r>
    </w:p>
    <w:p w14:paraId="00000003" w14:textId="121378AB" w:rsidR="00DF5A8D" w:rsidRDefault="00000000" w:rsidP="00125D86">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125D86" w:rsidRPr="00125D86">
        <w:rPr>
          <w:color w:val="FF0000"/>
          <w:sz w:val="22"/>
          <w:szCs w:val="22"/>
        </w:rPr>
        <w:t>Monday, 16 November 2026</w:t>
      </w:r>
      <w:r>
        <w:rPr>
          <w:color w:val="FF0000"/>
          <w:sz w:val="22"/>
          <w:szCs w:val="22"/>
        </w:rPr>
        <w:t xml:space="preserve"> to </w:t>
      </w:r>
      <w:r w:rsidR="00125D86" w:rsidRPr="00125D86">
        <w:rPr>
          <w:color w:val="FF0000"/>
          <w:sz w:val="22"/>
          <w:szCs w:val="22"/>
        </w:rPr>
        <w:t>12 Months</w:t>
      </w:r>
      <w:r>
        <w:rPr>
          <w:color w:val="FF0000"/>
          <w:sz w:val="22"/>
          <w:szCs w:val="22"/>
        </w:rPr>
        <w:t xml:space="preserve"> Plus t</w:t>
      </w:r>
      <w:r w:rsidR="00120A0A">
        <w:rPr>
          <w:color w:val="FF0000"/>
          <w:sz w:val="22"/>
          <w:szCs w:val="22"/>
        </w:rPr>
        <w:t>wo</w:t>
      </w:r>
      <w:r>
        <w:rPr>
          <w:color w:val="FF0000"/>
          <w:sz w:val="22"/>
          <w:szCs w:val="22"/>
        </w:rPr>
        <w:t xml:space="preserve"> 12-month extension.</w:t>
      </w:r>
    </w:p>
    <w:p w14:paraId="00000004" w14:textId="7BBF3BD2" w:rsidR="00DF5A8D" w:rsidRDefault="00000000" w:rsidP="0074605B">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74605B" w:rsidRPr="0074605B">
        <w:rPr>
          <w:color w:val="FF0000"/>
          <w:sz w:val="22"/>
          <w:szCs w:val="22"/>
        </w:rPr>
        <w:t>Baseline</w:t>
      </w:r>
      <w:r>
        <w:rPr>
          <w:color w:val="FF0000"/>
          <w:sz w:val="22"/>
          <w:szCs w:val="22"/>
        </w:rPr>
        <w:t xml:space="preserve"> </w:t>
      </w:r>
      <w:r w:rsidR="00120A0A">
        <w:rPr>
          <w:color w:val="FF0000"/>
          <w:sz w:val="22"/>
          <w:szCs w:val="22"/>
        </w:rPr>
        <w:t xml:space="preserve">– </w:t>
      </w:r>
      <w:r w:rsidR="0084655B">
        <w:rPr>
          <w:color w:val="FF0000"/>
          <w:sz w:val="22"/>
          <w:szCs w:val="22"/>
        </w:rPr>
        <w:t>ACT</w:t>
      </w:r>
      <w:r w:rsidR="00120A0A">
        <w:rPr>
          <w:color w:val="FF0000"/>
          <w:sz w:val="22"/>
          <w:szCs w:val="22"/>
        </w:rPr>
        <w:t xml:space="preserve"> – Hybrid.</w:t>
      </w:r>
    </w:p>
    <w:p w14:paraId="00000005" w14:textId="4F68E8A4" w:rsidR="00DF5A8D"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b/>
          <w:bCs/>
          <w:color w:val="000000"/>
          <w:sz w:val="24"/>
          <w:szCs w:val="24"/>
        </w:rPr>
      </w:pPr>
      <w:r>
        <w:rPr>
          <w:rFonts w:ascii="Arial" w:eastAsia="Arial" w:hAnsi="Arial" w:cs="Arial"/>
          <w:b/>
          <w:bCs/>
          <w:color w:val="00375F"/>
          <w:sz w:val="24"/>
          <w:szCs w:val="24"/>
        </w:rPr>
        <w:t xml:space="preserve">Send your responses to </w:t>
      </w:r>
      <w:hyperlink r:id="rId7" w:history="1">
        <w:r w:rsidR="003A5F5C" w:rsidRPr="002B688E">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2763A775" w14:textId="77777777" w:rsidR="00192538" w:rsidRDefault="00192538">
      <w:pPr>
        <w:widowControl/>
        <w:pBdr>
          <w:top w:val="nil"/>
          <w:left w:val="nil"/>
          <w:bottom w:val="nil"/>
          <w:right w:val="nil"/>
          <w:between w:val="nil"/>
        </w:pBdr>
        <w:tabs>
          <w:tab w:val="left" w:pos="720"/>
          <w:tab w:val="left" w:pos="4200"/>
        </w:tabs>
        <w:spacing w:before="60" w:after="60"/>
        <w:jc w:val="both"/>
        <w:rPr>
          <w:rFonts w:ascii="Arial" w:eastAsia="Arial" w:hAnsi="Arial" w:cs="Arial"/>
          <w:b/>
          <w:bCs/>
          <w:color w:val="000000"/>
          <w:sz w:val="24"/>
          <w:szCs w:val="24"/>
        </w:rPr>
      </w:pPr>
    </w:p>
    <w:p w14:paraId="00000006" w14:textId="4773FAE7" w:rsidR="00DF5A8D" w:rsidRDefault="00125D86" w:rsidP="003A5F5C">
      <w:pPr>
        <w:widowControl/>
        <w:pBdr>
          <w:top w:val="nil"/>
          <w:left w:val="nil"/>
          <w:bottom w:val="nil"/>
          <w:right w:val="nil"/>
          <w:between w:val="nil"/>
        </w:pBdr>
        <w:tabs>
          <w:tab w:val="left" w:pos="720"/>
          <w:tab w:val="left" w:pos="4200"/>
        </w:tabs>
        <w:spacing w:before="60" w:after="60"/>
        <w:jc w:val="both"/>
        <w:rPr>
          <w:rFonts w:ascii="Play" w:eastAsia="Arial" w:hAnsi="Play" w:cs="Arial"/>
          <w:color w:val="000000"/>
          <w:sz w:val="24"/>
          <w:szCs w:val="24"/>
          <w:lang w:val="en-US"/>
        </w:rPr>
      </w:pPr>
      <w:r w:rsidRPr="00125D86">
        <w:rPr>
          <w:rFonts w:ascii="Play" w:eastAsia="Arial" w:hAnsi="Play" w:cs="Arial"/>
          <w:color w:val="000000"/>
          <w:sz w:val="24"/>
          <w:szCs w:val="24"/>
          <w:highlight w:val="yellow"/>
          <w:lang w:val="en-US"/>
        </w:rPr>
        <w:t xml:space="preserve">Flexible working arrangements are available in line with department policies. The ICT Services Division supports distributed/hybrid teams, with staff in multiple states. A </w:t>
      </w:r>
      <w:r w:rsidRPr="00125D86">
        <w:rPr>
          <w:rFonts w:ascii="Play" w:eastAsia="Arial" w:hAnsi="Play" w:cs="Arial"/>
          <w:color w:val="000000"/>
          <w:sz w:val="24"/>
          <w:szCs w:val="24"/>
          <w:highlight w:val="yellow"/>
          <w:lang w:val="en-US"/>
        </w:rPr>
        <w:t>minimum of</w:t>
      </w:r>
      <w:r w:rsidRPr="00125D86">
        <w:rPr>
          <w:rFonts w:ascii="Play" w:eastAsia="Arial" w:hAnsi="Play" w:cs="Arial"/>
          <w:color w:val="000000"/>
          <w:sz w:val="24"/>
          <w:szCs w:val="24"/>
          <w:highlight w:val="yellow"/>
          <w:lang w:val="en-US"/>
        </w:rPr>
        <w:t xml:space="preserve"> 2 days per week office attendance is required, 3 preferred</w:t>
      </w:r>
      <w:r w:rsidRPr="00125D86">
        <w:rPr>
          <w:rFonts w:ascii="Play" w:eastAsia="Arial" w:hAnsi="Play" w:cs="Arial"/>
          <w:color w:val="000000"/>
          <w:sz w:val="24"/>
          <w:szCs w:val="24"/>
          <w:highlight w:val="yellow"/>
          <w:lang w:val="en-US"/>
        </w:rPr>
        <w:t>.</w:t>
      </w:r>
    </w:p>
    <w:p w14:paraId="261904BC" w14:textId="77777777" w:rsidR="003A5F5C" w:rsidRDefault="003A5F5C" w:rsidP="003A5F5C">
      <w:pPr>
        <w:widowControl/>
        <w:pBdr>
          <w:top w:val="nil"/>
          <w:left w:val="nil"/>
          <w:bottom w:val="nil"/>
          <w:right w:val="nil"/>
          <w:between w:val="nil"/>
        </w:pBdr>
        <w:tabs>
          <w:tab w:val="left" w:pos="720"/>
          <w:tab w:val="left" w:pos="4200"/>
        </w:tabs>
        <w:spacing w:before="60" w:after="60"/>
        <w:jc w:val="both"/>
        <w:rPr>
          <w:rFonts w:ascii="Arial" w:eastAsia="Arial" w:hAnsi="Arial" w:cs="Arial"/>
          <w:sz w:val="24"/>
          <w:szCs w:val="24"/>
        </w:rPr>
      </w:pP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A" w14:textId="61D594AE" w:rsidR="00DF5A8D" w:rsidRDefault="00125D86" w:rsidP="00125D86">
      <w:pPr>
        <w:jc w:val="both"/>
        <w:rPr>
          <w:rFonts w:ascii="Play" w:eastAsia="Play" w:hAnsi="Play" w:cs="Play"/>
          <w:sz w:val="24"/>
          <w:szCs w:val="24"/>
        </w:rPr>
      </w:pPr>
      <w:r w:rsidRPr="00125D86">
        <w:rPr>
          <w:rFonts w:ascii="Play" w:eastAsia="Play" w:hAnsi="Play" w:cs="Play"/>
          <w:sz w:val="24"/>
          <w:szCs w:val="24"/>
        </w:rPr>
        <w:t>The Department of Agriculture, Fisheries and Forestry (DAFF) is an Australian Government department responsible for national policy, regulation, and support for Australia's agricultural, fisheries, forestry, and food industries.</w:t>
      </w:r>
    </w:p>
    <w:p w14:paraId="5A6C885A" w14:textId="77777777" w:rsidR="009E1A7C" w:rsidRDefault="009E1A7C" w:rsidP="00125D86">
      <w:pPr>
        <w:jc w:val="both"/>
        <w:rPr>
          <w:rFonts w:ascii="Play" w:eastAsia="Play" w:hAnsi="Play" w:cs="Play"/>
          <w:sz w:val="24"/>
          <w:szCs w:val="24"/>
        </w:rPr>
      </w:pPr>
    </w:p>
    <w:p w14:paraId="5F5B9ABA" w14:textId="48904B3F" w:rsidR="009E1A7C" w:rsidRPr="009E1A7C" w:rsidRDefault="009E1A7C" w:rsidP="00125D86">
      <w:pPr>
        <w:jc w:val="both"/>
        <w:rPr>
          <w:rFonts w:ascii="Arial" w:eastAsia="Play" w:hAnsi="Arial" w:cs="Arial"/>
          <w:b/>
          <w:bCs/>
          <w:sz w:val="24"/>
          <w:szCs w:val="24"/>
        </w:rPr>
      </w:pPr>
      <w:r w:rsidRPr="009E1A7C">
        <w:rPr>
          <w:rFonts w:ascii="Arial" w:eastAsia="Play" w:hAnsi="Arial" w:cs="Arial"/>
          <w:b/>
          <w:bCs/>
          <w:sz w:val="24"/>
          <w:szCs w:val="24"/>
        </w:rPr>
        <w:t>About the team</w:t>
      </w:r>
    </w:p>
    <w:p w14:paraId="75295306" w14:textId="584BB3A6" w:rsidR="009E1A7C" w:rsidRDefault="009E1A7C" w:rsidP="00125D86">
      <w:pPr>
        <w:jc w:val="both"/>
        <w:rPr>
          <w:rFonts w:ascii="Play" w:eastAsia="Play" w:hAnsi="Play" w:cs="Play"/>
          <w:sz w:val="24"/>
          <w:szCs w:val="24"/>
        </w:rPr>
      </w:pPr>
      <w:r w:rsidRPr="009E1A7C">
        <w:rPr>
          <w:rFonts w:ascii="Play" w:eastAsia="Play" w:hAnsi="Play" w:cs="Play"/>
          <w:sz w:val="24"/>
          <w:szCs w:val="24"/>
        </w:rPr>
        <w:t>Working within a hybrid team of APS and contractors, with a dual responsibility for system administration and implementation of system change and enhancements.</w:t>
      </w:r>
    </w:p>
    <w:p w14:paraId="4586781F" w14:textId="77777777" w:rsidR="008E0629" w:rsidRDefault="008E0629">
      <w:pPr>
        <w:rPr>
          <w:rFonts w:ascii="Play" w:eastAsia="Play" w:hAnsi="Play" w:cs="Play"/>
          <w:sz w:val="24"/>
          <w:szCs w:val="24"/>
        </w:rPr>
      </w:pPr>
    </w:p>
    <w:p w14:paraId="0000000B" w14:textId="77777777" w:rsidR="00DF5A8D" w:rsidRDefault="00000000">
      <w:pPr>
        <w:rPr>
          <w:rFonts w:ascii="Arial" w:eastAsia="Arial" w:hAnsi="Arial" w:cs="Arial"/>
          <w:b/>
          <w:bCs/>
          <w:sz w:val="24"/>
          <w:szCs w:val="24"/>
        </w:rPr>
      </w:pPr>
      <w:r>
        <w:rPr>
          <w:rFonts w:ascii="Arial" w:eastAsia="Arial" w:hAnsi="Arial" w:cs="Arial"/>
          <w:b/>
          <w:bCs/>
          <w:sz w:val="24"/>
          <w:szCs w:val="24"/>
        </w:rPr>
        <w:t>Job Details:</w:t>
      </w:r>
    </w:p>
    <w:p w14:paraId="0000000C" w14:textId="77777777" w:rsidR="00DF5A8D" w:rsidRDefault="00DF5A8D">
      <w:pPr>
        <w:rPr>
          <w:rFonts w:ascii="Arial" w:eastAsia="Arial" w:hAnsi="Arial" w:cs="Arial"/>
          <w:b/>
          <w:bCs/>
          <w:sz w:val="24"/>
          <w:szCs w:val="24"/>
        </w:rPr>
      </w:pPr>
    </w:p>
    <w:p w14:paraId="6B26B964" w14:textId="4DD441DF" w:rsidR="00125D86" w:rsidRPr="00125D86" w:rsidRDefault="00125D86" w:rsidP="00125D86">
      <w:pPr>
        <w:widowControl/>
        <w:pBdr>
          <w:top w:val="nil"/>
          <w:left w:val="nil"/>
          <w:bottom w:val="nil"/>
          <w:right w:val="nil"/>
          <w:between w:val="nil"/>
        </w:pBdr>
        <w:tabs>
          <w:tab w:val="left" w:pos="4200"/>
        </w:tabs>
        <w:jc w:val="both"/>
        <w:rPr>
          <w:rFonts w:ascii="Play" w:eastAsia="Arial" w:hAnsi="Play" w:cs="Arial"/>
          <w:sz w:val="24"/>
          <w:szCs w:val="24"/>
          <w:lang w:val="en-US"/>
        </w:rPr>
      </w:pPr>
      <w:r w:rsidRPr="00125D86">
        <w:rPr>
          <w:rFonts w:ascii="Play" w:eastAsia="Arial" w:hAnsi="Play" w:cs="Arial"/>
          <w:sz w:val="24"/>
          <w:szCs w:val="24"/>
          <w:lang w:val="en-US"/>
        </w:rPr>
        <w:t xml:space="preserve">ISD Services Division (ISD) is responsible for enabling Information and Communication Technology (ICT) functions and activities in the department. The division provides a secure, modern ICT environment so that the department can conduct its business 24/7 and focus on achieving departmental outcomes. ISD staff work collaboratively across the department, taking advantage of advances in technology, </w:t>
      </w:r>
      <w:r w:rsidRPr="00125D86">
        <w:rPr>
          <w:rFonts w:ascii="Play" w:eastAsia="Arial" w:hAnsi="Play" w:cs="Arial"/>
          <w:sz w:val="24"/>
          <w:szCs w:val="24"/>
          <w:lang w:val="en-US"/>
        </w:rPr>
        <w:t>deliver</w:t>
      </w:r>
      <w:r w:rsidRPr="00125D86">
        <w:rPr>
          <w:rFonts w:ascii="Play" w:eastAsia="Arial" w:hAnsi="Play" w:cs="Arial"/>
          <w:sz w:val="24"/>
          <w:szCs w:val="24"/>
          <w:lang w:val="en-US"/>
        </w:rPr>
        <w:t xml:space="preserve"> end-to-end services and solutions that are nationally consistent and deliver organisational and business benefits.</w:t>
      </w:r>
    </w:p>
    <w:p w14:paraId="0856A8E3" w14:textId="47A3288B" w:rsidR="00115D1E" w:rsidRDefault="00125D86" w:rsidP="00125D86">
      <w:pPr>
        <w:widowControl/>
        <w:pBdr>
          <w:top w:val="nil"/>
          <w:left w:val="nil"/>
          <w:bottom w:val="nil"/>
          <w:right w:val="nil"/>
          <w:between w:val="nil"/>
        </w:pBdr>
        <w:tabs>
          <w:tab w:val="left" w:pos="4200"/>
        </w:tabs>
        <w:jc w:val="both"/>
        <w:rPr>
          <w:rFonts w:ascii="Play" w:eastAsia="Arial" w:hAnsi="Play" w:cs="Arial"/>
          <w:sz w:val="24"/>
          <w:szCs w:val="24"/>
          <w:lang w:val="en-US"/>
        </w:rPr>
      </w:pPr>
      <w:r w:rsidRPr="00125D86">
        <w:rPr>
          <w:rFonts w:ascii="Play" w:eastAsia="Arial" w:hAnsi="Play" w:cs="Arial"/>
          <w:sz w:val="24"/>
          <w:szCs w:val="24"/>
          <w:lang w:val="en-US"/>
        </w:rPr>
        <w:t xml:space="preserve">The Technical Specialist will work within the Aurion Systems Team to provide specialist configuration, integration and delivery support across Aurion HR and payroll capabilities. The role will support Enterprise Agreement implementation and Aurion roadmap priorities, including compliance, data remediation, business process improvements, reporting and integration optimisation. Working within a hybrid team responsible for business as usual and enhancements, the specialist will analyse requirements, design and configure fit-for-purpose solutions, undertake data analysis and testing, resolve complex defects and incidents, maintain technical documentation, and transfer knowledge to APS staff. The role requires hands-on Aurion experience across Payroll, Core HR, Organisation and </w:t>
      </w:r>
      <w:r w:rsidRPr="00125D86">
        <w:rPr>
          <w:rFonts w:ascii="Play" w:eastAsia="Arial" w:hAnsi="Play" w:cs="Arial"/>
          <w:sz w:val="24"/>
          <w:szCs w:val="24"/>
          <w:lang w:val="en-US"/>
        </w:rPr>
        <w:lastRenderedPageBreak/>
        <w:t>Position Management, Leave, Timekeeper, Security, Workflow, Reporting and Self-Service, together with a strong understanding of Aurion data structures and integrations.</w:t>
      </w:r>
    </w:p>
    <w:p w14:paraId="3D36794A" w14:textId="77777777" w:rsidR="00125D86" w:rsidRDefault="00125D86" w:rsidP="00125D86">
      <w:pPr>
        <w:widowControl/>
        <w:pBdr>
          <w:top w:val="nil"/>
          <w:left w:val="nil"/>
          <w:bottom w:val="nil"/>
          <w:right w:val="nil"/>
          <w:between w:val="nil"/>
        </w:pBdr>
        <w:tabs>
          <w:tab w:val="left" w:pos="4200"/>
        </w:tabs>
        <w:jc w:val="both"/>
        <w:rPr>
          <w:rFonts w:ascii="Play" w:eastAsia="Arial" w:hAnsi="Play" w:cs="Arial"/>
          <w:sz w:val="24"/>
          <w:szCs w:val="24"/>
          <w:lang w:val="en-US"/>
        </w:rPr>
      </w:pPr>
    </w:p>
    <w:p w14:paraId="1071E66A" w14:textId="77777777" w:rsidR="00125D86" w:rsidRPr="00115D1E" w:rsidRDefault="00125D86" w:rsidP="00125D86">
      <w:pPr>
        <w:widowControl/>
        <w:pBdr>
          <w:top w:val="nil"/>
          <w:left w:val="nil"/>
          <w:bottom w:val="nil"/>
          <w:right w:val="nil"/>
          <w:between w:val="nil"/>
        </w:pBdr>
        <w:tabs>
          <w:tab w:val="left" w:pos="4200"/>
        </w:tabs>
        <w:jc w:val="both"/>
        <w:rPr>
          <w:rFonts w:ascii="Play" w:eastAsia="Arial" w:hAnsi="Play" w:cs="Arial"/>
          <w:sz w:val="24"/>
          <w:szCs w:val="24"/>
          <w:lang w:val="en-US"/>
        </w:rPr>
      </w:pPr>
    </w:p>
    <w:p w14:paraId="7F99BB4B" w14:textId="77777777" w:rsidR="00115D1E" w:rsidRPr="00115D1E" w:rsidRDefault="00115D1E" w:rsidP="00115D1E">
      <w:pPr>
        <w:widowControl/>
        <w:pBdr>
          <w:top w:val="nil"/>
          <w:left w:val="nil"/>
          <w:bottom w:val="nil"/>
          <w:right w:val="nil"/>
          <w:between w:val="nil"/>
        </w:pBdr>
        <w:tabs>
          <w:tab w:val="left" w:pos="4200"/>
        </w:tabs>
        <w:jc w:val="both"/>
        <w:rPr>
          <w:rFonts w:ascii="Play" w:eastAsia="Arial" w:hAnsi="Play" w:cs="Arial"/>
          <w:b/>
          <w:bCs/>
          <w:sz w:val="24"/>
          <w:szCs w:val="24"/>
          <w:lang w:val="en-US"/>
        </w:rPr>
      </w:pPr>
      <w:r w:rsidRPr="00115D1E">
        <w:rPr>
          <w:rFonts w:ascii="Play" w:eastAsia="Arial" w:hAnsi="Play" w:cs="Arial"/>
          <w:b/>
          <w:bCs/>
          <w:sz w:val="24"/>
          <w:szCs w:val="24"/>
          <w:lang w:val="en-US"/>
        </w:rPr>
        <w:t>Key duties and responsibilities</w:t>
      </w:r>
    </w:p>
    <w:p w14:paraId="622E1490" w14:textId="7453B98B" w:rsidR="00125D86" w:rsidRPr="00125D86" w:rsidRDefault="00125D86" w:rsidP="00125D86">
      <w:pPr>
        <w:widowControl/>
        <w:pBdr>
          <w:top w:val="nil"/>
          <w:left w:val="nil"/>
          <w:bottom w:val="nil"/>
          <w:right w:val="nil"/>
          <w:between w:val="nil"/>
        </w:pBdr>
        <w:tabs>
          <w:tab w:val="left" w:pos="4200"/>
        </w:tabs>
        <w:jc w:val="both"/>
        <w:rPr>
          <w:rFonts w:ascii="Play" w:eastAsia="Arial" w:hAnsi="Play" w:cs="Arial"/>
          <w:sz w:val="24"/>
          <w:szCs w:val="24"/>
          <w:lang w:val="en-US"/>
        </w:rPr>
      </w:pPr>
      <w:r w:rsidRPr="00125D86">
        <w:rPr>
          <w:rFonts w:ascii="Play" w:eastAsia="Arial" w:hAnsi="Play" w:cs="Arial"/>
          <w:sz w:val="24"/>
          <w:szCs w:val="24"/>
          <w:lang w:val="en-US"/>
        </w:rPr>
        <w:t>The Aurion Technical Specialist will provide hands-on technical support for the configuration, enhancement and ongoing operation of Aurion HR and payroll capabilities. The role will analyse business and technical requirements, assess impacts across Aurion modules and integrations, and design and configure solutions that meet departmental, legislative and Enterprise Agreement requirements.</w:t>
      </w:r>
    </w:p>
    <w:p w14:paraId="1BD9FCD3" w14:textId="4B020FEB" w:rsidR="00125D86" w:rsidRPr="00125D86" w:rsidRDefault="00125D86" w:rsidP="00125D86">
      <w:pPr>
        <w:widowControl/>
        <w:pBdr>
          <w:top w:val="nil"/>
          <w:left w:val="nil"/>
          <w:bottom w:val="nil"/>
          <w:right w:val="nil"/>
          <w:between w:val="nil"/>
        </w:pBdr>
        <w:tabs>
          <w:tab w:val="left" w:pos="4200"/>
        </w:tabs>
        <w:jc w:val="both"/>
        <w:rPr>
          <w:rFonts w:ascii="Play" w:eastAsia="Arial" w:hAnsi="Play" w:cs="Arial"/>
          <w:sz w:val="24"/>
          <w:szCs w:val="24"/>
          <w:lang w:val="en-US"/>
        </w:rPr>
      </w:pPr>
      <w:r w:rsidRPr="00125D86">
        <w:rPr>
          <w:rFonts w:ascii="Play" w:eastAsia="Arial" w:hAnsi="Play" w:cs="Arial"/>
          <w:sz w:val="24"/>
          <w:szCs w:val="24"/>
          <w:lang w:val="en-US"/>
        </w:rPr>
        <w:t>Key duties include configuring and maintaining Aurion functionality across Payroll, Core HR, Organisation and Position Management, Leave, Timekeeper, Security, Workflow, Reporting and Self-Service; supporting interfaces and data exchanges with connected systems; undertaking data analysis, remediation and reconciliation; preparing technical specifications; and supporting system upgrades, releases and environment management. The specialist will develop and execute unit and system testing, support user acceptance testing and payroll assurance, investigate and resolve complex incidents and defects, and ensure changes are controlled, documented and traceable.</w:t>
      </w:r>
    </w:p>
    <w:p w14:paraId="6E774272" w14:textId="5EC6F274" w:rsidR="00192538" w:rsidRDefault="00125D86" w:rsidP="00125D86">
      <w:pPr>
        <w:widowControl/>
        <w:pBdr>
          <w:top w:val="nil"/>
          <w:left w:val="nil"/>
          <w:bottom w:val="nil"/>
          <w:right w:val="nil"/>
          <w:between w:val="nil"/>
        </w:pBdr>
        <w:tabs>
          <w:tab w:val="left" w:pos="4200"/>
        </w:tabs>
        <w:jc w:val="both"/>
        <w:rPr>
          <w:rFonts w:ascii="Play" w:eastAsia="Arial" w:hAnsi="Play" w:cs="Arial"/>
          <w:sz w:val="24"/>
          <w:szCs w:val="24"/>
          <w:lang w:val="en-US"/>
        </w:rPr>
      </w:pPr>
      <w:r w:rsidRPr="00125D86">
        <w:rPr>
          <w:rFonts w:ascii="Play" w:eastAsia="Arial" w:hAnsi="Play" w:cs="Arial"/>
          <w:sz w:val="24"/>
          <w:szCs w:val="24"/>
          <w:lang w:val="en-US"/>
        </w:rPr>
        <w:t>The role will work with HR and payroll business areas, architects, integration teams, security specialists and the Aurion vendor to deliver fit-for-purpose outcomes. The specialist will contribute to release planning and prioritisation, maintain solution and operational documentation, provide advice on technical risks and dependencies, and build APS capability through knowledge transfer, mentoring and practical support.</w:t>
      </w:r>
    </w:p>
    <w:p w14:paraId="411B5DB4" w14:textId="77777777" w:rsidR="009E1A7C" w:rsidRDefault="009E1A7C" w:rsidP="00125D86">
      <w:pPr>
        <w:widowControl/>
        <w:pBdr>
          <w:top w:val="nil"/>
          <w:left w:val="nil"/>
          <w:bottom w:val="nil"/>
          <w:right w:val="nil"/>
          <w:between w:val="nil"/>
        </w:pBdr>
        <w:tabs>
          <w:tab w:val="left" w:pos="4200"/>
        </w:tabs>
        <w:jc w:val="both"/>
        <w:rPr>
          <w:rFonts w:ascii="Play" w:eastAsia="Arial" w:hAnsi="Play" w:cs="Arial"/>
          <w:sz w:val="24"/>
          <w:szCs w:val="24"/>
          <w:lang w:val="en-US"/>
        </w:rPr>
      </w:pPr>
    </w:p>
    <w:p w14:paraId="2D2D5230" w14:textId="77777777" w:rsidR="009E1A7C" w:rsidRPr="009E1A7C" w:rsidRDefault="009E1A7C" w:rsidP="00125D86">
      <w:pPr>
        <w:widowControl/>
        <w:pBdr>
          <w:top w:val="nil"/>
          <w:left w:val="nil"/>
          <w:bottom w:val="nil"/>
          <w:right w:val="nil"/>
          <w:between w:val="nil"/>
        </w:pBdr>
        <w:tabs>
          <w:tab w:val="left" w:pos="4200"/>
        </w:tabs>
        <w:jc w:val="both"/>
        <w:rPr>
          <w:rFonts w:ascii="Play" w:hAnsi="Play"/>
          <w:b/>
          <w:bCs/>
          <w:sz w:val="24"/>
          <w:szCs w:val="24"/>
        </w:rPr>
      </w:pPr>
      <w:r w:rsidRPr="009E1A7C">
        <w:rPr>
          <w:rFonts w:ascii="Play" w:hAnsi="Play"/>
          <w:b/>
          <w:bCs/>
          <w:sz w:val="24"/>
          <w:szCs w:val="24"/>
        </w:rPr>
        <w:t xml:space="preserve">Technical skills </w:t>
      </w:r>
    </w:p>
    <w:p w14:paraId="52D3730D" w14:textId="77777777" w:rsidR="009E1A7C" w:rsidRPr="009E1A7C" w:rsidRDefault="009E1A7C" w:rsidP="009E1A7C">
      <w:pPr>
        <w:pStyle w:val="ListParagraph"/>
        <w:widowControl/>
        <w:numPr>
          <w:ilvl w:val="0"/>
          <w:numId w:val="23"/>
        </w:numPr>
        <w:pBdr>
          <w:top w:val="nil"/>
          <w:left w:val="nil"/>
          <w:bottom w:val="nil"/>
          <w:right w:val="nil"/>
          <w:between w:val="nil"/>
        </w:pBdr>
        <w:tabs>
          <w:tab w:val="left" w:pos="4200"/>
        </w:tabs>
        <w:jc w:val="both"/>
        <w:rPr>
          <w:rFonts w:ascii="Play" w:hAnsi="Play"/>
          <w:sz w:val="24"/>
          <w:szCs w:val="24"/>
        </w:rPr>
      </w:pPr>
      <w:r w:rsidRPr="009E1A7C">
        <w:rPr>
          <w:rFonts w:ascii="Play" w:hAnsi="Play"/>
          <w:sz w:val="24"/>
          <w:szCs w:val="24"/>
        </w:rPr>
        <w:t>Advanced Aurion configuration and administration</w:t>
      </w:r>
    </w:p>
    <w:p w14:paraId="6EBCB5C7" w14:textId="77777777" w:rsidR="009E1A7C" w:rsidRPr="009E1A7C" w:rsidRDefault="009E1A7C" w:rsidP="009E1A7C">
      <w:pPr>
        <w:pStyle w:val="ListParagraph"/>
        <w:widowControl/>
        <w:numPr>
          <w:ilvl w:val="0"/>
          <w:numId w:val="23"/>
        </w:numPr>
        <w:pBdr>
          <w:top w:val="nil"/>
          <w:left w:val="nil"/>
          <w:bottom w:val="nil"/>
          <w:right w:val="nil"/>
          <w:between w:val="nil"/>
        </w:pBdr>
        <w:tabs>
          <w:tab w:val="left" w:pos="4200"/>
        </w:tabs>
        <w:jc w:val="both"/>
        <w:rPr>
          <w:rFonts w:ascii="Play" w:hAnsi="Play"/>
          <w:sz w:val="24"/>
          <w:szCs w:val="24"/>
        </w:rPr>
      </w:pPr>
      <w:r w:rsidRPr="009E1A7C">
        <w:rPr>
          <w:rFonts w:ascii="Play" w:hAnsi="Play"/>
          <w:sz w:val="24"/>
          <w:szCs w:val="24"/>
        </w:rPr>
        <w:t xml:space="preserve">Aurion Payroll, Core HR, Leave, Timekeeper, Organisation and Position Management, Security, Workflow, Reporting and Employee Self-Service </w:t>
      </w:r>
    </w:p>
    <w:p w14:paraId="6796EABB" w14:textId="77777777" w:rsidR="009E1A7C" w:rsidRPr="009E1A7C" w:rsidRDefault="009E1A7C" w:rsidP="009E1A7C">
      <w:pPr>
        <w:pStyle w:val="ListParagraph"/>
        <w:widowControl/>
        <w:numPr>
          <w:ilvl w:val="0"/>
          <w:numId w:val="23"/>
        </w:numPr>
        <w:pBdr>
          <w:top w:val="nil"/>
          <w:left w:val="nil"/>
          <w:bottom w:val="nil"/>
          <w:right w:val="nil"/>
          <w:between w:val="nil"/>
        </w:pBdr>
        <w:tabs>
          <w:tab w:val="left" w:pos="4200"/>
        </w:tabs>
        <w:jc w:val="both"/>
        <w:rPr>
          <w:rFonts w:ascii="Play" w:hAnsi="Play"/>
          <w:sz w:val="24"/>
          <w:szCs w:val="24"/>
        </w:rPr>
      </w:pPr>
      <w:r w:rsidRPr="009E1A7C">
        <w:rPr>
          <w:rFonts w:ascii="Play" w:hAnsi="Play"/>
          <w:sz w:val="24"/>
          <w:szCs w:val="24"/>
        </w:rPr>
        <w:t>Aurion Query Tool, forms, surveys, batches and Business Process Automation</w:t>
      </w:r>
    </w:p>
    <w:p w14:paraId="29736C7F" w14:textId="77777777" w:rsidR="009E1A7C" w:rsidRPr="009E1A7C" w:rsidRDefault="009E1A7C" w:rsidP="009E1A7C">
      <w:pPr>
        <w:pStyle w:val="ListParagraph"/>
        <w:widowControl/>
        <w:numPr>
          <w:ilvl w:val="0"/>
          <w:numId w:val="23"/>
        </w:numPr>
        <w:pBdr>
          <w:top w:val="nil"/>
          <w:left w:val="nil"/>
          <w:bottom w:val="nil"/>
          <w:right w:val="nil"/>
          <w:between w:val="nil"/>
        </w:pBdr>
        <w:tabs>
          <w:tab w:val="left" w:pos="4200"/>
        </w:tabs>
        <w:jc w:val="both"/>
        <w:rPr>
          <w:rFonts w:ascii="Play" w:hAnsi="Play"/>
          <w:sz w:val="24"/>
          <w:szCs w:val="24"/>
        </w:rPr>
      </w:pPr>
      <w:r w:rsidRPr="009E1A7C">
        <w:rPr>
          <w:rFonts w:ascii="Play" w:hAnsi="Play"/>
          <w:sz w:val="24"/>
          <w:szCs w:val="24"/>
        </w:rPr>
        <w:t xml:space="preserve">Aurion data structures, interfaces, integrations and data exchanges </w:t>
      </w:r>
    </w:p>
    <w:p w14:paraId="062B2300" w14:textId="77777777" w:rsidR="009E1A7C" w:rsidRPr="009E1A7C" w:rsidRDefault="009E1A7C" w:rsidP="009E1A7C">
      <w:pPr>
        <w:pStyle w:val="ListParagraph"/>
        <w:widowControl/>
        <w:numPr>
          <w:ilvl w:val="0"/>
          <w:numId w:val="23"/>
        </w:numPr>
        <w:pBdr>
          <w:top w:val="nil"/>
          <w:left w:val="nil"/>
          <w:bottom w:val="nil"/>
          <w:right w:val="nil"/>
          <w:between w:val="nil"/>
        </w:pBdr>
        <w:tabs>
          <w:tab w:val="left" w:pos="4200"/>
        </w:tabs>
        <w:jc w:val="both"/>
        <w:rPr>
          <w:rFonts w:ascii="Play" w:hAnsi="Play"/>
          <w:sz w:val="24"/>
          <w:szCs w:val="24"/>
        </w:rPr>
      </w:pPr>
      <w:r w:rsidRPr="009E1A7C">
        <w:rPr>
          <w:rFonts w:ascii="Play" w:hAnsi="Play"/>
          <w:sz w:val="24"/>
          <w:szCs w:val="24"/>
        </w:rPr>
        <w:t xml:space="preserve">Data extraction, analysis, reconciliation, remediation and migration </w:t>
      </w:r>
    </w:p>
    <w:p w14:paraId="180FA915" w14:textId="6AACE71D" w:rsidR="009E1A7C" w:rsidRPr="009E1A7C" w:rsidRDefault="009E1A7C" w:rsidP="009E1A7C">
      <w:pPr>
        <w:pStyle w:val="ListParagraph"/>
        <w:widowControl/>
        <w:numPr>
          <w:ilvl w:val="0"/>
          <w:numId w:val="23"/>
        </w:numPr>
        <w:pBdr>
          <w:top w:val="nil"/>
          <w:left w:val="nil"/>
          <w:bottom w:val="nil"/>
          <w:right w:val="nil"/>
          <w:between w:val="nil"/>
        </w:pBdr>
        <w:tabs>
          <w:tab w:val="left" w:pos="4200"/>
        </w:tabs>
        <w:jc w:val="both"/>
        <w:rPr>
          <w:rFonts w:ascii="Play" w:hAnsi="Play"/>
          <w:sz w:val="24"/>
          <w:szCs w:val="24"/>
        </w:rPr>
      </w:pPr>
      <w:r w:rsidRPr="009E1A7C">
        <w:rPr>
          <w:rFonts w:ascii="Play" w:hAnsi="Play"/>
          <w:sz w:val="24"/>
          <w:szCs w:val="24"/>
        </w:rPr>
        <w:t>Configuration and support of payroll rules, Enterprise Agreement conditions</w:t>
      </w:r>
    </w:p>
    <w:p w14:paraId="567A1B08" w14:textId="77777777" w:rsidR="00D073F8" w:rsidRPr="00192538" w:rsidRDefault="00D073F8" w:rsidP="0074605B">
      <w:pPr>
        <w:widowControl/>
        <w:pBdr>
          <w:top w:val="nil"/>
          <w:left w:val="nil"/>
          <w:bottom w:val="nil"/>
          <w:right w:val="nil"/>
          <w:between w:val="nil"/>
        </w:pBdr>
        <w:tabs>
          <w:tab w:val="left" w:pos="4200"/>
        </w:tabs>
        <w:jc w:val="both"/>
        <w:rPr>
          <w:rFonts w:ascii="Arial" w:eastAsia="Arial" w:hAnsi="Arial" w:cs="Arial"/>
          <w:b/>
          <w:bCs/>
          <w:color w:val="00375F"/>
          <w:sz w:val="24"/>
          <w:szCs w:val="24"/>
          <w:highlight w:val="yellow"/>
          <w:lang w:val="en-US"/>
        </w:rPr>
      </w:pPr>
    </w:p>
    <w:p w14:paraId="00000030"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2"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00000033"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2EEDAEB5" w:rsidR="00DF5A8D" w:rsidRPr="00C34861" w:rsidRDefault="00125D86" w:rsidP="00125D86">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125D86">
        <w:rPr>
          <w:rFonts w:ascii="Arial" w:eastAsia="Arial" w:hAnsi="Arial" w:cs="Arial"/>
          <w:b/>
          <w:bCs/>
          <w:color w:val="000000"/>
          <w:sz w:val="24"/>
          <w:szCs w:val="24"/>
          <w:highlight w:val="yellow"/>
        </w:rPr>
        <w:t>The buyer has specified that each candidate must provide a response to each criterion. Each response is limited to 3000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lastRenderedPageBreak/>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21A6DE7F" w14:textId="13842F39" w:rsidR="00125D86" w:rsidRPr="00484EFD" w:rsidRDefault="00125D86" w:rsidP="00484EFD">
      <w:pPr>
        <w:pStyle w:val="ListParagraph"/>
        <w:widowControl/>
        <w:numPr>
          <w:ilvl w:val="0"/>
          <w:numId w:val="22"/>
        </w:numPr>
        <w:pBdr>
          <w:top w:val="nil"/>
          <w:left w:val="nil"/>
          <w:bottom w:val="nil"/>
          <w:right w:val="nil"/>
          <w:between w:val="nil"/>
        </w:pBdr>
        <w:tabs>
          <w:tab w:val="left" w:pos="4200"/>
        </w:tabs>
        <w:spacing w:before="60" w:after="60"/>
        <w:ind w:left="360"/>
        <w:jc w:val="both"/>
        <w:rPr>
          <w:rFonts w:ascii="Play" w:eastAsia="Arial" w:hAnsi="Play" w:cs="Arial"/>
          <w:color w:val="1C1C1C"/>
          <w:sz w:val="24"/>
          <w:szCs w:val="24"/>
          <w:lang w:val="en-US"/>
        </w:rPr>
      </w:pPr>
      <w:r w:rsidRPr="00484EFD">
        <w:rPr>
          <w:rFonts w:ascii="Play" w:eastAsia="Arial" w:hAnsi="Play" w:cs="Arial"/>
          <w:color w:val="1C1C1C"/>
          <w:sz w:val="24"/>
          <w:szCs w:val="24"/>
          <w:lang w:val="en-US"/>
        </w:rPr>
        <w:t>Aurion configuration and support. Demonstrate hands-on delivery across at least three relevant Aurion modules. Identify the configuration completed, personal contribution, complexity, production outcome and evidence of ongoing support or issue resolution.</w:t>
      </w:r>
    </w:p>
    <w:p w14:paraId="5C02B362" w14:textId="15D6EE97" w:rsidR="00484EFD" w:rsidRPr="00484EFD" w:rsidRDefault="00125D86" w:rsidP="00484EFD">
      <w:pPr>
        <w:pStyle w:val="ListParagraph"/>
        <w:widowControl/>
        <w:numPr>
          <w:ilvl w:val="0"/>
          <w:numId w:val="22"/>
        </w:numPr>
        <w:pBdr>
          <w:top w:val="nil"/>
          <w:left w:val="nil"/>
          <w:bottom w:val="nil"/>
          <w:right w:val="nil"/>
          <w:between w:val="nil"/>
        </w:pBdr>
        <w:tabs>
          <w:tab w:val="left" w:pos="4200"/>
        </w:tabs>
        <w:spacing w:before="60" w:after="60"/>
        <w:ind w:left="360"/>
        <w:jc w:val="both"/>
        <w:rPr>
          <w:rFonts w:ascii="Play" w:eastAsia="Arial" w:hAnsi="Play" w:cs="Arial"/>
          <w:color w:val="1C1C1C"/>
          <w:sz w:val="24"/>
          <w:szCs w:val="24"/>
          <w:lang w:val="en-US"/>
        </w:rPr>
      </w:pPr>
      <w:r w:rsidRPr="00484EFD">
        <w:rPr>
          <w:rFonts w:ascii="Play" w:eastAsia="Arial" w:hAnsi="Play" w:cs="Arial"/>
          <w:color w:val="1C1C1C"/>
          <w:sz w:val="24"/>
          <w:szCs w:val="24"/>
          <w:lang w:val="en-US"/>
        </w:rPr>
        <w:t>HR and payroll data migration. Provide an example covering profiling, mapping, transformation, cleansing, loading, reconciliation and cutover. Quantify data scale, quality improvements, reconciliation results, defects resolved and payroll assurance achieved</w:t>
      </w:r>
    </w:p>
    <w:p w14:paraId="78B28160" w14:textId="6EA8A831" w:rsidR="00D073F8" w:rsidRPr="00484EFD" w:rsidRDefault="00484EFD" w:rsidP="00484EFD">
      <w:pPr>
        <w:pStyle w:val="ListParagraph"/>
        <w:widowControl/>
        <w:numPr>
          <w:ilvl w:val="0"/>
          <w:numId w:val="22"/>
        </w:numPr>
        <w:pBdr>
          <w:top w:val="nil"/>
          <w:left w:val="nil"/>
          <w:bottom w:val="nil"/>
          <w:right w:val="nil"/>
          <w:between w:val="nil"/>
        </w:pBdr>
        <w:tabs>
          <w:tab w:val="left" w:pos="4200"/>
        </w:tabs>
        <w:spacing w:before="60" w:after="60"/>
        <w:ind w:left="360"/>
        <w:jc w:val="both"/>
        <w:rPr>
          <w:rFonts w:ascii="Play" w:eastAsia="Arial" w:hAnsi="Play" w:cs="Arial"/>
          <w:color w:val="1C1C1C"/>
          <w:sz w:val="24"/>
          <w:szCs w:val="24"/>
          <w:lang w:val="en-US"/>
        </w:rPr>
      </w:pPr>
      <w:r w:rsidRPr="00484EFD">
        <w:rPr>
          <w:rFonts w:ascii="Play" w:eastAsia="Arial" w:hAnsi="Play" w:cs="Arial"/>
          <w:color w:val="1C1C1C"/>
          <w:sz w:val="24"/>
          <w:szCs w:val="24"/>
          <w:lang w:val="en-US"/>
        </w:rPr>
        <w:t>Aurion data, automation and integrations. Demonstrate delivery using Aurion data structures and Query Tool, plus at least two of forms, workflows, batches or automation. Describe interfaces supported, data controls, monitoring, failure handling and measurable service or processing improvements</w:t>
      </w:r>
    </w:p>
    <w:p w14:paraId="78D1A78E" w14:textId="77777777" w:rsidR="00484EFD" w:rsidRPr="00484EFD" w:rsidRDefault="00484EFD" w:rsidP="00484EFD">
      <w:pPr>
        <w:widowControl/>
        <w:pBdr>
          <w:top w:val="nil"/>
          <w:left w:val="nil"/>
          <w:bottom w:val="nil"/>
          <w:right w:val="nil"/>
          <w:between w:val="nil"/>
        </w:pBdr>
        <w:tabs>
          <w:tab w:val="left" w:pos="4200"/>
        </w:tabs>
        <w:spacing w:before="60" w:after="60"/>
        <w:rPr>
          <w:rFonts w:ascii="Play" w:eastAsia="Arial" w:hAnsi="Play" w:cs="Arial"/>
          <w:color w:val="1C1C1C"/>
          <w:sz w:val="24"/>
          <w:szCs w:val="24"/>
          <w:lang w:val="en-US"/>
        </w:rPr>
      </w:pPr>
    </w:p>
    <w:p w14:paraId="731A3DFA" w14:textId="1E15DEB6" w:rsidR="00D073F8" w:rsidRPr="00484EFD" w:rsidRDefault="00484EFD" w:rsidP="00484EFD">
      <w:pPr>
        <w:pStyle w:val="ListParagraph"/>
        <w:widowControl/>
        <w:numPr>
          <w:ilvl w:val="0"/>
          <w:numId w:val="22"/>
        </w:numPr>
        <w:pBdr>
          <w:top w:val="nil"/>
          <w:left w:val="nil"/>
          <w:bottom w:val="nil"/>
          <w:right w:val="nil"/>
          <w:between w:val="nil"/>
        </w:pBdr>
        <w:tabs>
          <w:tab w:val="left" w:pos="4200"/>
        </w:tabs>
        <w:spacing w:before="60" w:after="60"/>
        <w:ind w:left="360"/>
        <w:jc w:val="both"/>
        <w:rPr>
          <w:rFonts w:ascii="Play" w:eastAsia="Arial" w:hAnsi="Play" w:cs="Arial"/>
          <w:color w:val="1C1C1C"/>
          <w:sz w:val="24"/>
          <w:szCs w:val="24"/>
          <w:lang w:val="en-US"/>
        </w:rPr>
      </w:pPr>
      <w:r w:rsidRPr="00484EFD">
        <w:rPr>
          <w:rFonts w:ascii="Play" w:eastAsia="Arial" w:hAnsi="Play" w:cs="Arial"/>
          <w:color w:val="1C1C1C"/>
          <w:sz w:val="24"/>
          <w:szCs w:val="24"/>
          <w:lang w:val="en-US"/>
        </w:rPr>
        <w:t>Upgrades, releases and testing. Provide an example delivered through controlled environments to production. State the release scope, tests executed, defects identified and resolved, change approvals, deployment result, operational readiness and post-release stability</w:t>
      </w:r>
    </w:p>
    <w:p w14:paraId="43DC31EA" w14:textId="5EFF8E7E" w:rsidR="00192538" w:rsidRPr="00484EFD" w:rsidRDefault="00484EFD" w:rsidP="00192538">
      <w:pPr>
        <w:pStyle w:val="ListParagraph"/>
        <w:widowControl/>
        <w:numPr>
          <w:ilvl w:val="0"/>
          <w:numId w:val="22"/>
        </w:numPr>
        <w:pBdr>
          <w:top w:val="nil"/>
          <w:left w:val="nil"/>
          <w:bottom w:val="nil"/>
          <w:right w:val="nil"/>
          <w:between w:val="nil"/>
        </w:pBdr>
        <w:tabs>
          <w:tab w:val="left" w:pos="4200"/>
        </w:tabs>
        <w:spacing w:before="60" w:after="60"/>
        <w:ind w:left="360"/>
        <w:jc w:val="both"/>
        <w:rPr>
          <w:rFonts w:ascii="Arial" w:eastAsia="Arial" w:hAnsi="Arial" w:cs="Arial"/>
          <w:b/>
          <w:bCs/>
          <w:color w:val="00375F"/>
          <w:sz w:val="24"/>
          <w:szCs w:val="24"/>
        </w:rPr>
      </w:pPr>
      <w:r w:rsidRPr="00484EFD">
        <w:rPr>
          <w:rFonts w:ascii="Play" w:eastAsia="Arial" w:hAnsi="Play" w:cs="Arial"/>
          <w:color w:val="1C1C1C"/>
          <w:sz w:val="24"/>
          <w:szCs w:val="24"/>
          <w:lang w:val="en-US"/>
        </w:rPr>
        <w:t>Delivery and stakeholder engagement. Demonstrate management of priorities, risks, dependencies and technical documentation across HR, payroll, ICT and vendor stakeholders. Identify decisions enabled, commitments met, knowledge transferred and evidence that APS staff could support the solution</w:t>
      </w:r>
      <w:r w:rsidRPr="00484EFD">
        <w:rPr>
          <w:rFonts w:ascii="Play" w:eastAsia="Arial" w:hAnsi="Play" w:cs="Arial"/>
          <w:color w:val="1C1C1C"/>
          <w:sz w:val="24"/>
          <w:szCs w:val="24"/>
          <w:lang w:val="en-US"/>
        </w:rPr>
        <w:t>.</w:t>
      </w:r>
    </w:p>
    <w:p w14:paraId="7DEE022F" w14:textId="77777777" w:rsidR="00192538" w:rsidRP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0000046" w14:textId="31361636" w:rsidR="00DF5A8D" w:rsidRPr="00192538" w:rsidRDefault="00000000"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192538">
        <w:rPr>
          <w:rFonts w:ascii="Arial" w:eastAsia="Arial" w:hAnsi="Arial" w:cs="Arial"/>
          <w:b/>
          <w:bCs/>
          <w:color w:val="00375F"/>
          <w:sz w:val="24"/>
          <w:szCs w:val="24"/>
        </w:rPr>
        <w:t>YOUR RESPONSE</w:t>
      </w:r>
      <w:r w:rsidRPr="00192538">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rsidTr="009C00BA">
        <w:trPr>
          <w:trHeight w:val="70"/>
        </w:trPr>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I am authorising Solsoft exclusively to submit my application.</w:t>
            </w:r>
          </w:p>
          <w:p w14:paraId="00000049" w14:textId="35834ECF"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Job Name:</w:t>
            </w:r>
            <w:r w:rsidR="00120A0A">
              <w:rPr>
                <w:rFonts w:ascii="Arial" w:eastAsia="Arial" w:hAnsi="Arial" w:cs="Arial"/>
                <w:b/>
                <w:bCs/>
                <w:color w:val="000000"/>
              </w:rPr>
              <w:t xml:space="preserve"> </w:t>
            </w:r>
            <w:r w:rsidR="00484EFD" w:rsidRPr="00484EFD">
              <w:rPr>
                <w:rFonts w:ascii="Arial" w:eastAsia="Arial" w:hAnsi="Arial" w:cs="Arial"/>
                <w:b/>
                <w:bCs/>
                <w:color w:val="FF0000"/>
                <w:sz w:val="22"/>
                <w:szCs w:val="22"/>
              </w:rPr>
              <w:t>EL1 Aurion Application Technical Specialist</w:t>
            </w:r>
          </w:p>
          <w:p w14:paraId="0000004A" w14:textId="5C94FF6E"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 xml:space="preserve">RFQ NO: </w:t>
            </w:r>
            <w:r>
              <w:rPr>
                <w:rFonts w:ascii="Arial" w:eastAsia="Arial" w:hAnsi="Arial" w:cs="Arial"/>
                <w:b/>
                <w:bCs/>
                <w:color w:val="C00000"/>
              </w:rPr>
              <w:t xml:space="preserve"> </w:t>
            </w:r>
            <w:r w:rsidR="00484EFD" w:rsidRPr="00484EFD">
              <w:rPr>
                <w:rFonts w:ascii="Arial" w:eastAsia="Arial" w:hAnsi="Arial" w:cs="Arial"/>
                <w:b/>
                <w:bCs/>
                <w:color w:val="FF0000"/>
                <w:sz w:val="22"/>
                <w:szCs w:val="22"/>
                <w:lang w:val="en-US"/>
              </w:rPr>
              <w:t>LH-08237</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9C00BA" w14:paraId="25BF191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4C1DF" w14:textId="0BAA9E84" w:rsidR="009C00BA" w:rsidRDefault="009C00BA">
            <w:pPr>
              <w:widowControl/>
              <w:pBdr>
                <w:top w:val="nil"/>
                <w:left w:val="nil"/>
                <w:bottom w:val="nil"/>
                <w:right w:val="nil"/>
                <w:between w:val="nil"/>
              </w:pBdr>
              <w:spacing w:before="120" w:after="40"/>
              <w:jc w:val="both"/>
              <w:rPr>
                <w:rFonts w:ascii="Arial" w:eastAsia="Arial" w:hAnsi="Arial" w:cs="Arial"/>
                <w:color w:val="000000"/>
              </w:rPr>
            </w:pPr>
            <w:r w:rsidRPr="009C00BA">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E3D37" w14:textId="08E0AA37" w:rsidR="009C00BA" w:rsidRDefault="009C00BA">
            <w:pPr>
              <w:widowControl/>
              <w:pBdr>
                <w:top w:val="nil"/>
                <w:left w:val="nil"/>
                <w:bottom w:val="nil"/>
                <w:right w:val="nil"/>
                <w:between w:val="nil"/>
              </w:pBdr>
              <w:spacing w:before="120" w:after="40"/>
              <w:jc w:val="both"/>
              <w:rPr>
                <w:rFonts w:ascii="Arial" w:eastAsia="Arial" w:hAnsi="Arial" w:cs="Arial"/>
                <w:b/>
                <w:bCs/>
                <w:i/>
                <w:iCs/>
                <w:color w:val="C00000"/>
                <w:sz w:val="24"/>
                <w:szCs w:val="24"/>
              </w:rPr>
            </w:pPr>
            <w:r>
              <w:rPr>
                <w:rFonts w:ascii="Arial" w:eastAsia="Arial" w:hAnsi="Arial" w:cs="Arial"/>
                <w:b/>
                <w:bCs/>
                <w:i/>
                <w:iCs/>
                <w:color w:val="C00000"/>
                <w:sz w:val="24"/>
                <w:szCs w:val="24"/>
              </w:rPr>
              <w:t>Yes/No</w:t>
            </w:r>
          </w:p>
        </w:tc>
      </w:tr>
      <w:tr w:rsidR="00DF5A8D" w14:paraId="5985530D"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lastRenderedPageBreak/>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ex-gst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3B26DF5C"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xml:space="preserve">$          </w:t>
            </w:r>
            <w:r w:rsidR="009C1D7A">
              <w:rPr>
                <w:rFonts w:ascii="Arial" w:eastAsia="Arial" w:hAnsi="Arial" w:cs="Arial"/>
                <w:color w:val="000000"/>
                <w:sz w:val="24"/>
                <w:szCs w:val="24"/>
              </w:rPr>
              <w:t>per hour</w:t>
            </w:r>
            <w:r>
              <w:rPr>
                <w:rFonts w:ascii="Arial" w:eastAsia="Arial" w:hAnsi="Arial" w:cs="Arial"/>
                <w:color w:val="000000"/>
                <w:sz w:val="24"/>
                <w:szCs w:val="24"/>
              </w:rPr>
              <w:t xml:space="preserve">  PAYG (Y/N)</w:t>
            </w:r>
          </w:p>
        </w:tc>
      </w:tr>
      <w:tr w:rsidR="00DF5A8D" w14:paraId="4163E938"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The following provides a guide on how to address key selection criteria when applying for public service positions, and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How you believe your past experience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 make it too short, then you run the risk of excluding information which may bias a selection decision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 a strong positive approach demonstrating energy and initiative, but not arrogance. You should convey to the passive or neutral receiver that you should be interviewed. Always take into account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2B81E" w14:textId="77777777" w:rsidR="00893324" w:rsidRDefault="00893324">
      <w:r>
        <w:separator/>
      </w:r>
    </w:p>
  </w:endnote>
  <w:endnote w:type="continuationSeparator" w:id="0">
    <w:p w14:paraId="337BF49C" w14:textId="77777777" w:rsidR="00893324" w:rsidRDefault="00893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46CFC6B-565F-46F4-8585-026E0895167F}"/>
    <w:embedBold r:id="rId2" w:fontKey="{DD694876-7B66-45D9-87D3-D10EC9A506D5}"/>
  </w:font>
  <w:font w:name="Verdana">
    <w:panose1 w:val="020B0604030504040204"/>
    <w:charset w:val="00"/>
    <w:family w:val="swiss"/>
    <w:pitch w:val="variable"/>
    <w:sig w:usb0="A00006FF" w:usb1="4000205B" w:usb2="00000010" w:usb3="00000000" w:csb0="0000019F" w:csb1="00000000"/>
    <w:embedRegular r:id="rId3" w:fontKey="{C76C1E3B-1C33-46A8-8469-9DC065FF5441}"/>
    <w:embedBold r:id="rId4" w:fontKey="{0A310872-797D-4DB7-8E2C-F18D58B394D2}"/>
    <w:embedBoldItalic r:id="rId5" w:fontKey="{CEEF0730-9112-4E15-9D41-A1CA78A335C0}"/>
  </w:font>
  <w:font w:name="Cambria">
    <w:panose1 w:val="02040503050406030204"/>
    <w:charset w:val="00"/>
    <w:family w:val="roman"/>
    <w:pitch w:val="variable"/>
    <w:sig w:usb0="E00006FF" w:usb1="420024FF" w:usb2="02000000" w:usb3="00000000" w:csb0="0000019F" w:csb1="00000000"/>
    <w:embedRegular r:id="rId6" w:fontKey="{6C17A0C9-E62D-4820-9A34-38954233FC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DF5A8D">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r w:rsidRPr="6E16F6C4">
      <w:rPr>
        <w:rFonts w:ascii="Arial" w:eastAsia="Arial" w:hAnsi="Arial" w:cs="Arial"/>
        <w:color w:val="000000" w:themeColor="text1"/>
        <w:sz w:val="16"/>
        <w:szCs w:val="16"/>
      </w:rPr>
      <w:t xml:space="preserve">, ,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3C13D" w14:textId="77777777" w:rsidR="00893324" w:rsidRDefault="00893324">
      <w:r>
        <w:separator/>
      </w:r>
    </w:p>
  </w:footnote>
  <w:footnote w:type="continuationSeparator" w:id="0">
    <w:p w14:paraId="7F38BA7A" w14:textId="77777777" w:rsidR="00893324" w:rsidRDefault="00893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4518"/>
    <w:multiLevelType w:val="multilevel"/>
    <w:tmpl w:val="D550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07185"/>
    <w:multiLevelType w:val="multilevel"/>
    <w:tmpl w:val="91EC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232A"/>
    <w:multiLevelType w:val="multilevel"/>
    <w:tmpl w:val="7C60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D3644"/>
    <w:multiLevelType w:val="multilevel"/>
    <w:tmpl w:val="3310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03F407E"/>
    <w:multiLevelType w:val="hybridMultilevel"/>
    <w:tmpl w:val="B21C7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2F1429"/>
    <w:multiLevelType w:val="multilevel"/>
    <w:tmpl w:val="3AAE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C6E4A"/>
    <w:multiLevelType w:val="multilevel"/>
    <w:tmpl w:val="9390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E817A1"/>
    <w:multiLevelType w:val="multilevel"/>
    <w:tmpl w:val="3F72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4" w15:restartNumberingAfterBreak="0">
    <w:nsid w:val="3C3E602E"/>
    <w:multiLevelType w:val="multilevel"/>
    <w:tmpl w:val="0D32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EA0794"/>
    <w:multiLevelType w:val="multilevel"/>
    <w:tmpl w:val="BA8E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771A8C"/>
    <w:multiLevelType w:val="hybridMultilevel"/>
    <w:tmpl w:val="6846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8" w15:restartNumberingAfterBreak="0">
    <w:nsid w:val="6A7A0C28"/>
    <w:multiLevelType w:val="hybridMultilevel"/>
    <w:tmpl w:val="2004B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C346471"/>
    <w:multiLevelType w:val="multilevel"/>
    <w:tmpl w:val="1900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DBC81E"/>
    <w:multiLevelType w:val="multilevel"/>
    <w:tmpl w:val="48D2F742"/>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5092CFE"/>
    <w:multiLevelType w:val="multilevel"/>
    <w:tmpl w:val="B0CA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543D23"/>
    <w:multiLevelType w:val="multilevel"/>
    <w:tmpl w:val="5DB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796935">
    <w:abstractNumId w:val="17"/>
  </w:num>
  <w:num w:numId="2" w16cid:durableId="1556047083">
    <w:abstractNumId w:val="10"/>
  </w:num>
  <w:num w:numId="3" w16cid:durableId="484854500">
    <w:abstractNumId w:val="20"/>
  </w:num>
  <w:num w:numId="4" w16cid:durableId="1207764022">
    <w:abstractNumId w:val="13"/>
  </w:num>
  <w:num w:numId="5" w16cid:durableId="1792239949">
    <w:abstractNumId w:val="6"/>
  </w:num>
  <w:num w:numId="6" w16cid:durableId="1502232949">
    <w:abstractNumId w:val="11"/>
  </w:num>
  <w:num w:numId="7" w16cid:durableId="446970903">
    <w:abstractNumId w:val="4"/>
  </w:num>
  <w:num w:numId="8" w16cid:durableId="1461848282">
    <w:abstractNumId w:val="3"/>
  </w:num>
  <w:num w:numId="9" w16cid:durableId="334962094">
    <w:abstractNumId w:val="22"/>
  </w:num>
  <w:num w:numId="10" w16cid:durableId="711541165">
    <w:abstractNumId w:val="16"/>
  </w:num>
  <w:num w:numId="11" w16cid:durableId="1267544353">
    <w:abstractNumId w:val="8"/>
  </w:num>
  <w:num w:numId="12" w16cid:durableId="980620246">
    <w:abstractNumId w:val="1"/>
  </w:num>
  <w:num w:numId="13" w16cid:durableId="1724210765">
    <w:abstractNumId w:val="5"/>
  </w:num>
  <w:num w:numId="14" w16cid:durableId="2135437475">
    <w:abstractNumId w:val="12"/>
  </w:num>
  <w:num w:numId="15" w16cid:durableId="1857692308">
    <w:abstractNumId w:val="9"/>
  </w:num>
  <w:num w:numId="16" w16cid:durableId="40058339">
    <w:abstractNumId w:val="14"/>
  </w:num>
  <w:num w:numId="17" w16cid:durableId="344864161">
    <w:abstractNumId w:val="21"/>
  </w:num>
  <w:num w:numId="18" w16cid:durableId="959529355">
    <w:abstractNumId w:val="15"/>
  </w:num>
  <w:num w:numId="19" w16cid:durableId="26370704">
    <w:abstractNumId w:val="19"/>
  </w:num>
  <w:num w:numId="20" w16cid:durableId="688531776">
    <w:abstractNumId w:val="2"/>
  </w:num>
  <w:num w:numId="21" w16cid:durableId="1813060956">
    <w:abstractNumId w:val="0"/>
  </w:num>
  <w:num w:numId="22" w16cid:durableId="579028363">
    <w:abstractNumId w:val="7"/>
  </w:num>
  <w:num w:numId="23" w16cid:durableId="17561731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0C3D8B"/>
    <w:rsid w:val="000D4DC9"/>
    <w:rsid w:val="000F5B59"/>
    <w:rsid w:val="00115D1E"/>
    <w:rsid w:val="00120A0A"/>
    <w:rsid w:val="00125D86"/>
    <w:rsid w:val="00192538"/>
    <w:rsid w:val="001E0D0A"/>
    <w:rsid w:val="001E32A0"/>
    <w:rsid w:val="00202561"/>
    <w:rsid w:val="002D4199"/>
    <w:rsid w:val="00303E93"/>
    <w:rsid w:val="0031671B"/>
    <w:rsid w:val="003A5F5C"/>
    <w:rsid w:val="003C372D"/>
    <w:rsid w:val="00484EFD"/>
    <w:rsid w:val="004B552C"/>
    <w:rsid w:val="00592724"/>
    <w:rsid w:val="005D4568"/>
    <w:rsid w:val="005F4104"/>
    <w:rsid w:val="006410F7"/>
    <w:rsid w:val="00674E0F"/>
    <w:rsid w:val="006A1DCE"/>
    <w:rsid w:val="00704B21"/>
    <w:rsid w:val="00706426"/>
    <w:rsid w:val="0074605B"/>
    <w:rsid w:val="00755B29"/>
    <w:rsid w:val="0084655B"/>
    <w:rsid w:val="00852D77"/>
    <w:rsid w:val="00893324"/>
    <w:rsid w:val="008E0629"/>
    <w:rsid w:val="00920073"/>
    <w:rsid w:val="009B650C"/>
    <w:rsid w:val="009B79E3"/>
    <w:rsid w:val="009C00BA"/>
    <w:rsid w:val="009C1D7A"/>
    <w:rsid w:val="009D54A7"/>
    <w:rsid w:val="009E1A7C"/>
    <w:rsid w:val="00A364B4"/>
    <w:rsid w:val="00A63930"/>
    <w:rsid w:val="00BB2332"/>
    <w:rsid w:val="00BF6659"/>
    <w:rsid w:val="00C34861"/>
    <w:rsid w:val="00C84061"/>
    <w:rsid w:val="00CA576A"/>
    <w:rsid w:val="00CE7F3F"/>
    <w:rsid w:val="00D073F8"/>
    <w:rsid w:val="00D42B69"/>
    <w:rsid w:val="00DA3AB9"/>
    <w:rsid w:val="00DE42CE"/>
    <w:rsid w:val="00DF5A8D"/>
    <w:rsid w:val="00E77DF7"/>
    <w:rsid w:val="00E82F35"/>
    <w:rsid w:val="00FB594F"/>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538"/>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an@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Navaneeta chary</cp:lastModifiedBy>
  <cp:revision>4</cp:revision>
  <dcterms:created xsi:type="dcterms:W3CDTF">2026-10-19T05:02:00Z</dcterms:created>
  <dcterms:modified xsi:type="dcterms:W3CDTF">2026-10-19T05:15:00Z</dcterms:modified>
</cp:coreProperties>
</file>